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210</w:t>
      </w:r>
    </w:p>
    <w:p>
      <w:r>
        <w:t>Bundesgericht (BGE), 1993-11-26, DE</w:t>
      </w:r>
    </w:p>
    <w:p>
      <w:r>
        <w:rPr>
          <w:b/>
        </w:rPr>
        <w:t xml:space="preserve">Quelle: </w:t>
      </w:r>
      <w:r>
        <w:t>https://mcp.opencaselaw.ch/entscheid/bge_119 IV 210</w:t>
      </w:r>
    </w:p>
    <w:p>
      <w:r>
        <w:t>FR: ATF 119 IV 210</w:t>
      </w:r>
    </w:p>
    <w:p>
      <w:r>
        <w:t>IT: DTF 119 IV 210</w:t>
      </w:r>
    </w:p>
    <w:p>
      <w:pPr>
        <w:pStyle w:val="Heading2"/>
      </w:pPr>
      <w:r>
        <w:t>Regeste</w:t>
      </w:r>
    </w:p>
    <w:p>
      <w:r>
        <w:t>Regeste Art. 148 StGB; Betrug; Täuschung über Tatsachen; Irrtum; Bereicherungsabsicht; Mittäterschaft. 1. Auch Unmögliches oder wissenschaftlich Umstrittenes kann als "falsche Tatsache" vorgespiegelt werden (E. 3b). 2. Auch eine Urteilsunfähige kann betrogen werden (E. 3c, Bestätigung der Rechtsprechung). 3. Begriff und Funktion der Bereicherungsabsicht (E. 4b). 4. Mittäterschaft von vier geschäftsführenden Aktivmitgliedern eines Vereins (E. 5, Bestätigung und Konkretisierung der Rechtsprechung).</w:t>
      </w:r>
    </w:p>
    <w:p>
      <w:pPr>
        <w:pStyle w:val="Heading2"/>
      </w:pPr>
      <w:r>
        <w:t>Erwägungen</w:t>
      </w:r>
    </w:p>
    <w:p>
      <w:r>
        <w:rPr>
          <w:b/>
        </w:rPr>
        <w:t>E. 2</w:t>
      </w:r>
    </w:p>
    <w:p>
      <w:r>
        <w:t>Zu prüfen ist einzig, ob die Vorinstanz Bundesrecht verletzt hat, indem sie das Verhalten der Beschwerdeführer als in Mittäterschaft begangenen Betrug qualifizierte.</w:t>
      </w:r>
    </w:p>
    <w:p>
      <w:r>
        <w:rPr>
          <w:b/>
        </w:rPr>
        <w:t>E. 3</w:t>
      </w:r>
    </w:p>
    <w:p>
      <w:r>
        <w:t>Der Tatbestand des Betruges nach Art. 148 StGB ist objektiv erfüllt, wenn (1) der Täter eine Täuschungshandlung vorgenommen hat, (2) diese arglistig ist, (3) der Täter durch die Täuschung einen Irrtum bei der Verfügungsberechtigten hervorgerufen hat, (4) aufgrund dieses Irrtums die Getäuschte eine Vermögensverfügung vorgenommen hat, und (5) wenn dadurch das Vermögen, über welches sie verfügt, geschädigt wurde ( BGE 118 IV 35 E. 2). Es steht fest, dass die Beschwerdeführer der Geschädigten die oben aufgeführten Materialien zu den jeweils angegebenen Preisen verkauft haben. a) Zum Tatbestandsmerkmal der Täuschung stellt die Vorinstanz fest, die Beschwerdeführer hätten der Geschädigten eingeredet, die von ihr gekauften Lehrmaterialien und Kurse seien für sie von Nutzen und dazu geeignet, ihre persönlichen Probleme zu lösen. Die Geschädigte sei wegen ihrer geistigen Retardierung selbst bei Unterstützung durch die Kursüberwacher nicht in der Lage gewesen, den Inhalt der ihr verkauften Lehrmaterialien und Kurse zu verstehen und zu nutzen. Die Arglist sei zu bejahen, da die Beschwerdeführer vorausgesehen hätten, dass die Geschädigte wegen ihres geistigen Zustandes die Überprüfung der Geeignetheit der Lehrmittel und Kurse nicht vornehmen werde. Schliesslich liege auf der Hand, dass die Geschädigte durch die Täuschung und den damit erweckten Irrtum über den Wert der angebotenen Lehrmaterialien und Kurse veranlasst worden sei, diese zu kaufen, und dass sie sich dadurch am Vermögen geschädigt habe. Die Beschwerdeführer machen geltend, ein Irrtum im Sinne des Betrugstatbestandes sei nicht gegeben und es fehle am Motivationszusammenhang zwischen den vorgeworfenen Täuschungshandlungen und dem sich selber schädigenden Verhalten der Geschädigten. BGE 119 IV 210 S. 213 Sie wenden unter anderem ein, täuschen könne man nur über Tatsachen, nicht über zukünftige Ereignisse. b) Die Rechtsprechung hat angenommen, die Erfolgsaussichten einer Baueinsprache und der behauptete, davon abhängige Rücktritt eines Konkurrenten vom Vertrag stellten keine Tatsache dar, die Gegenstand einer Täuschung sein könne ( BGE 89 IV 74 ). Sie hat jedoch umgekehrt die Möglichkeit einer Täuschung über die Tatsache des gegenwärtigen Zahlungswillens in bezug auf künftige Fälligkeiten bejaht ( BGE 102 IV 86 , BGE 105 IV 104 ). In der Lehre besteht die Tendenz, eine Täuschung für möglich anzusehen auch bei Werturteilen mit Tatsachenkern sowie bei Werturteilen von Fachkompetenten (SCHUBARTH, Kommentar, 2. Band, Art. 148 N 16 f.). Ob die der Geschädigten verkauften Materialien geeignet waren, ihre persönlichen Probleme zu lösen, stellt eine Tatsache dar, die Gegenstand einer Täuschung sein kann. Denn auch das nur angeblich Bestehende kann, selbst wenn es natur- oder denkgesetzlich nicht nachvollziehbar ist, den Begriff der Tatsache im Sinne des Betrugstatbestandes erfüllen, sofern es nur als etwas objektiv hinreichend Bestimmtes hingestellt wird; der lediglich aus Gründen der Sprachlogik anfechtbare Begriff der "falschen Tatsache" lässt diese Auslegung ohne weiteres zu. Daher kann auch Unmögliches oder wissenschaftlich Umstrittenes vorgespiegelt werden (vgl. LACKNER, Leipziger Kommentar, 10. A., § 263 N 16 ). Die Beschwerde erweist sich deshalb insoweit als unbegründet. c) Entsprechend ist es möglich, dass sich die Getäuschte darüber irren kann, ob ihr verkaufte Materialien und Kurse zur Lösung ihrer persönlichen Probleme tauglich sind. Zurückzuweisen ist der Einwand, eine Person, die sich gar kein Urteil bilden könne, könne sich auch nicht irren. Die Vorinstanz geht offensichtlich davon aus, dass die Geschädigte angenommen habe, das ihr verkaufte Material sei für sie brauchbar. Eine solche Vorstellung kann auch jemand mit eingeschränkten geistigen Fähigkeiten haben. Denn Vorstellungen, die mit der Wirklichkeit nicht übereinstimmen, können auch in einer Person erzeugt werden, die infolge ihres Geisteszustandes nicht fähig ist, vernünftig zu handeln. Solche Personen sind oft sogar in besonderem Masse der Gefahr ausgesetzt, sich zu irren. Gerade die Vergesslichkeit, Kritiklosigkeit und leichte Beeinflussbarkeit, unter denen jemand leidet, können die Irreführung erleichtern. Art. 148 StGB setzt bloss den Irrtum voraus, nicht auch die Fähigkeit des Opfers, sich durch vernünftige Überlegungen vor Schaden zu schützen, insbesondere mit normaler Geisteskraft einem BGE 119 IV 210 S. 214 Irrtum vorzubeugen oder einen solchen zu überwinden. Es wäre eine sonderbare Rechtsordnung, wenn sie gerade diejenige, die infolge verminderter Geistesgaben in vermehrtem Masse der Gefahr ausgesetzt ist, sich zu irren, nicht strafrechtlich gegen die betrügerische Hervorrufung und Ausnützung von Irrtümern schützen würde ( BGE 80 IV 156 E. 6). d) In bezug auf den Motivationszusammenhang machen die Beschwerdeführer nur geltend, wenn sich die Geschädigte nicht in einem Irrtum befunden habe, könne ein solcher auch nicht zu einem schädigenden Verhalten geführt haben. Dieser Einwand ist gegenstandslos, weil, wie dargelegt, sich die Geschädigte in einem Irrtum befand, der sie zur Verfügung über ihr Vermögen veranlasst hat. Schliesslich bestreiten die Beschwerdeführer zu Recht nicht, dass unter den gegebenen Umständen die Tatbestandsmerkmale der Arglist und des Vermögensschadens gegeben sind.</w:t>
      </w:r>
    </w:p>
    <w:p>
      <w:r>
        <w:rPr>
          <w:b/>
        </w:rPr>
        <w:t>E. 4</w:t>
      </w:r>
    </w:p>
    <w:p>
      <w:r>
        <w:t>a) Die Vorinstanz bejaht unter Hinweis auf das erstinstanzliche Urteil den Vorsatz der Beschwerdeführer. Das Bezirksgericht hat einlässlich und mit überzeugender Begründung dargelegt, weshalb der subjektive Tatbestand des Betruges erfüllt ist. Die Beschwerdeführer wussten danach, dass die Materialien, die sie der Geschädigten verkauften, für diese unnütz waren. Der Schluss auf vorsätzliches Handeln verletzt deshalb kein Bundesrecht. b) Die Beschwerdeführer haben überdies auch in ungerechtfertigter Bereicherungsabsicht gehandelt. Diese hat beim Betrug die Funktion, die Vollendung des Tatbestandes vorzuverlegen. Der Tatbestand ist vollendet, auch wenn objektiv noch keine Bereicherung eingetreten ist (SCHUBARTH, a.a.O. N 99). Die Bereicherung beim Betrug ist die Kehrseite des beim Opfer eingetretenen Schadens. Der Täter oder eine andere Person werden entsprechend bereichert. In vielen Fällen tritt die Bereicherung objektiv als Folge der Schädigung des Opfers ohne weiteres beim Täter ein. Dann ist aus dem Vorsatz in bezug auf die Schädigung ohne weiteres auch auf den Vorsatz der Bereicherung und damit die Bereicherungsabsicht zu schliessen. So auch im vorliegenden Fall, wobei unerheblich ist, ob die Beschwerdeführer die Absicht hatten, sich selbst oder die Dianetik zu bereichern.</w:t>
      </w:r>
    </w:p>
    <w:p>
      <w:r>
        <w:rPr>
          <w:b/>
        </w:rPr>
        <w:t>E. 5</w:t>
      </w:r>
    </w:p>
    <w:p>
      <w:r>
        <w:t>Die kantonalen Instanzen haben angenommen, die Beschwerdeführer hätten mittäterschaftlich gehandelt, was von diesen in Frage gestellt wird. Die vier Beschwerdeführer sind nach den Feststellungen des Bezirksgerichts geschäftsführende Aktivmitglieder des Vereins Dianetik Zürich und als solche selbständig zum Verkauf BGE 119 IV 210 S. 215 von Scientology-Kursen und -Materialien berechtigt. Bei ihren Verkäufen konnten sich alle auf die durch einen ersten Test ermittelten persönlichen Probleme der Geschädigten beziehen und für einen Grossteil der Verkäufe auch auf die nach dem zweiten Test bzw. Interview festgelegte Reihenfolge der zu verkaufenden Kurse und Materialien. Die Beschwerdeführer 2, 3 und 4 profitierten zudem im Rahmen des Marketing-Konzepts der Dianetik von dem zwischen der Geschädigten und dem Beschwerdeführer 1 aufgrund des "Auditing" bestehenden Vertrauensverhältnis, traten sie doch der Geschädigten gegenüber als Aktivmitglieder der Dianetik auf, wobei sie wussten, dass die Geschädigte beim Beschwerdeführer 1 das Auditing besuchte. Überdies schickte der Beschwerdeführer 1, der für die Geschädigte im Rahmen des Auditings als Autoritätsperson auftrat, die Geschädigte für die Verkäufe vom 23. November 1987, 2. Februar 1988 und 16. Februar 1988 direkt zu den Beschwerdeführern 2 und 4. Zudem profitierten die vier Beschwerdeführer von sämtlichen getätigten Verkäufen gemeinsam insofern, als nach ihren eigenen Angaben die Provisionen für den Verkauf von Büchern und Kassetten anteilsmässig nach Massgabe der Beteiligung bei den Verkaufsgesprächen ausbezahlt werden, sowie deshalb, weil auch ihr Entgelt gemäss arbeitsvertraglicher Regelung vom allgemeinen Umsatz der Dianetik abhängig ist. Sodann wusste der Beschwerdeführer 4 bei seinem Verkauf, dass der Geschädigten zuvor bereits vom Beschwerdeführer 2 Unterlagen verkauft worden waren. Der Beschwerdeführer 1 wusste bei seinem Verkauf, dass der Geschädigten zuvor bereits von den Beschwerdeführern 2 und 4 Unterlagen verkauft worden waren, und die Beschwerdeführerin 3 wusste schliesslich bei ihrem Verkauf aufgrund ihrer Tätigkeit in der Buchhaltung, dass der Geschädigten zuvor bereits von den anderen Beschwerdeführern Unterlagen verkauft worden waren. Aufgrund der anteilsmässigen Provisionsregelung mussten sich die Beschwerdeführer zudem nach Auffassung des Bezirksgerichts über die mit der Geschädigten getätigten Verkäufe unterhalten haben. Zusammenfassend kommt das Bezirksgericht zum Schluss, die vier Beschwerdeführer hätten im Rahmen des Marketing-Konzepts der Dianetik zumindest im stillschweigenden Einvernehmen zusammengewirkt. Gestützt auf diese Feststellungen, auf die die Vorinstanz verweist, ist Mittäterschaft im Sinne der Rechtsprechung ( BGE 118 IV 227 E. 5d aa) gegeben, insbesondere auch ein gemeinsamer Tatentschluss. Denn dieser kann auch konkludent zum Ausdruck kommen. BGE 119 IV 210 S. 216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